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МЕТОДИКА ОЦЕНКИ И КЛЮЧИ ВЫПОЛНЕНИЯ ОЛИМПИАДНЫХ ЗАДАНИЙ ТЕОРЕТИЧЕСКОГО ТУРА ШКОЛЬНОГО ЭТАПА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ВСЕРОССИЙСК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ОЙ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ОЛИМПИАД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Ы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ШКОЛЬНИКОВ ПО ТЕХНОЛОГИИ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9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класс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 xml:space="preserve"> (2023-2024 учебный год)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Профиль «Техника, технологии и техническое творчество»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По теоретическому туру максимальная оценка результатов участника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9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класса определяется арифметической суммой всех баллов, полученных за выполнение заданий и не должна превышать 25 баллов. Каждый ответ оценивается либо как правильный (полностью совпадает с ключом), либо как неправильный (отличается от ключа или отсутствует). Каждый правильный ответ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en-US" w:eastAsia="zh-CN" w:bidi="ar"/>
        </w:rPr>
        <w:t>имеет свой вес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ru-RU" w:eastAsia="zh-CN" w:bidi="ar"/>
        </w:rPr>
        <w:t xml:space="preserve"> (см. вес в скобках)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. Творческое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задание оценивается в совокупности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5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баллами.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Общая часть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ОТВЕТ: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tbl>
      <w:tblPr>
        <w:tblStyle w:val="3"/>
        <w:tblpPr w:leftFromText="180" w:rightFromText="180" w:vertAnchor="text" w:horzAnchor="page" w:tblpX="1782" w:tblpY="41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0"/>
        <w:gridCol w:w="4028"/>
        <w:gridCol w:w="38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0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  <w:t>Темперамент</w:t>
            </w:r>
          </w:p>
        </w:tc>
        <w:tc>
          <w:tcPr>
            <w:tcW w:w="4028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  <w:t>Достоинства</w:t>
            </w:r>
          </w:p>
        </w:tc>
        <w:tc>
          <w:tcPr>
            <w:tcW w:w="383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  <w:t>Недостатки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0" w:type="dxa"/>
            <w:shd w:val="clear" w:color="auto" w:fill="auto"/>
            <w:noWrap w:val="0"/>
            <w:vAlign w:val="center"/>
          </w:tcPr>
          <w:p>
            <w:pPr>
              <w:widowControl w:val="0"/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  <w:t>Холерик</w:t>
            </w:r>
          </w:p>
        </w:tc>
        <w:tc>
          <w:tcPr>
            <w:tcW w:w="4028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i/>
                <w:iCs/>
                <w:color w:val="000000"/>
                <w:kern w:val="0"/>
                <w:sz w:val="24"/>
                <w:szCs w:val="24"/>
                <w:highlight w:val="none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i/>
                <w:iCs/>
                <w:color w:val="000000"/>
                <w:kern w:val="0"/>
                <w:sz w:val="24"/>
                <w:szCs w:val="24"/>
                <w:highlight w:val="none"/>
                <w:lang w:val="ru-RU" w:eastAsia="zh-CN" w:bidi="ar"/>
              </w:rPr>
              <w:t>Активность, трудоспособность, оптимизм, целеустремленность</w:t>
            </w:r>
          </w:p>
        </w:tc>
        <w:tc>
          <w:tcPr>
            <w:tcW w:w="383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Горячность, нетерпеливость, непостоянство, беспокойство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0" w:type="dxa"/>
            <w:shd w:val="clear" w:color="auto" w:fill="auto"/>
            <w:noWrap w:val="0"/>
            <w:vAlign w:val="center"/>
          </w:tcPr>
          <w:p>
            <w:pPr>
              <w:widowControl w:val="0"/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  <w:t>Сангвиник</w:t>
            </w:r>
          </w:p>
        </w:tc>
        <w:tc>
          <w:tcPr>
            <w:tcW w:w="4028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i/>
                <w:iCs/>
                <w:color w:val="000000"/>
                <w:kern w:val="0"/>
                <w:sz w:val="24"/>
                <w:szCs w:val="24"/>
                <w:highlight w:val="none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i/>
                <w:iCs/>
                <w:color w:val="000000"/>
                <w:kern w:val="0"/>
                <w:sz w:val="24"/>
                <w:szCs w:val="24"/>
                <w:highlight w:val="none"/>
                <w:lang w:val="ru-RU" w:eastAsia="zh-CN" w:bidi="ar"/>
              </w:rPr>
              <w:t>Мобильность, оптимизм, общительность, отзывчивость, трудоспособность, лидерство</w:t>
            </w:r>
          </w:p>
        </w:tc>
        <w:tc>
          <w:tcPr>
            <w:tcW w:w="383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Зазнайство, разделение работ на интересные и неинтересные, легкомыслие, поверхностность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0" w:type="dxa"/>
            <w:shd w:val="clear" w:color="auto" w:fill="auto"/>
            <w:noWrap w:val="0"/>
            <w:vAlign w:val="center"/>
          </w:tcPr>
          <w:p>
            <w:pPr>
              <w:widowControl w:val="0"/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  <w:t>Флегматик</w:t>
            </w:r>
          </w:p>
        </w:tc>
        <w:tc>
          <w:tcPr>
            <w:tcW w:w="4028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i/>
                <w:iCs/>
                <w:color w:val="000000"/>
                <w:kern w:val="0"/>
                <w:sz w:val="24"/>
                <w:szCs w:val="24"/>
                <w:highlight w:val="none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i/>
                <w:iCs/>
                <w:color w:val="000000"/>
                <w:kern w:val="0"/>
                <w:sz w:val="24"/>
                <w:szCs w:val="24"/>
                <w:highlight w:val="none"/>
                <w:lang w:val="ru-RU" w:eastAsia="zh-CN" w:bidi="ar"/>
              </w:rPr>
              <w:t>Постоянство, терпеливость, надежность, осмотрительность, миролюбивость</w:t>
            </w:r>
          </w:p>
        </w:tc>
        <w:tc>
          <w:tcPr>
            <w:tcW w:w="383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Пассивность, медлительность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0" w:type="dxa"/>
            <w:shd w:val="clear" w:color="auto" w:fill="auto"/>
            <w:noWrap w:val="0"/>
            <w:vAlign w:val="center"/>
          </w:tcPr>
          <w:p>
            <w:pPr>
              <w:widowControl w:val="0"/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  <w:t>Меланхолик</w:t>
            </w:r>
          </w:p>
        </w:tc>
        <w:tc>
          <w:tcPr>
            <w:tcW w:w="4028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i/>
                <w:iCs/>
                <w:color w:val="000000"/>
                <w:kern w:val="0"/>
                <w:sz w:val="24"/>
                <w:szCs w:val="24"/>
                <w:highlight w:val="none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i/>
                <w:iCs/>
                <w:color w:val="000000"/>
                <w:kern w:val="0"/>
                <w:sz w:val="24"/>
                <w:szCs w:val="24"/>
                <w:highlight w:val="none"/>
                <w:lang w:val="ru-RU" w:eastAsia="zh-CN" w:bidi="ar"/>
              </w:rPr>
              <w:t>Чувствительность, мягкость, рассудительность, доброжелательность</w:t>
            </w:r>
          </w:p>
        </w:tc>
        <w:tc>
          <w:tcPr>
            <w:tcW w:w="383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Мнительность, низкая работоспособность, ранимость, тревожность</w:t>
            </w:r>
          </w:p>
        </w:tc>
      </w:tr>
    </w:tbl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_Б, В, Г_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_верно_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- В,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II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- Д,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III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– Б,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IV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– А,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V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- Г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_Г, И_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Специальн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ая часть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_I – Б; II – А; III – Г. IV – 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_I – А, II – Б, III – 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_А, Б, В, Г_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_Ѵ = πDn/1000 = 3,14×21,7×500/1000= 34 м/мин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_n2= n2×D1/D2.= 300×80/40 = 600 об/мин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_8_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_Б, А, 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_Б, В, А_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_повышается / повышается_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_принцип разомкнутого управления_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_12 </w:t>
      </w:r>
      <w:bookmarkStart w:id="0" w:name="_GoBack"/>
      <w:bookmarkEnd w:id="0"/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Вт_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22 м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vertAlign w:val="superscript"/>
          <w:lang w:val="ru-RU" w:eastAsia="zh-CN" w:bidi="ar"/>
        </w:rPr>
        <w:t>2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×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150 Лк = 3300 люмен.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3300 люмен / 3 лампы = 1100 люмен на 1 лампу.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По таблице 1100 люмен дает светодиодная лампа с мощностью потребления 12 Вт.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_В, Ж_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_А, 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_В, Г_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(5 баллов)</w:t>
      </w:r>
    </w:p>
    <w:p>
      <w:pPr>
        <w:widowControl/>
        <w:numPr>
          <w:ilvl w:val="0"/>
          <w:numId w:val="0"/>
        </w:numPr>
        <w:suppressAutoHyphens/>
        <w:spacing w:after="0" w:line="240" w:lineRule="auto"/>
        <w:jc w:val="center"/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b/>
          <w:kern w:val="2"/>
          <w:sz w:val="24"/>
          <w:szCs w:val="20"/>
          <w:highlight w:val="none"/>
          <w:lang w:val="en-US" w:eastAsia="zh-CN"/>
        </w:rPr>
        <w:t>Оценка творческого задания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6"/>
        <w:gridCol w:w="1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ru-RU" w:eastAsia="zh-CN"/>
              </w:rPr>
            </w:pPr>
            <w:r>
              <w:rPr>
                <w:rFonts w:ascii="Times New Roman" w:hAnsi="Times New Roman" w:eastAsia="SimSun"/>
                <w:b/>
                <w:bCs/>
                <w:kern w:val="2"/>
                <w:sz w:val="22"/>
                <w:szCs w:val="22"/>
                <w:highlight w:val="none"/>
                <w:lang w:val="ru-RU" w:eastAsia="zh-CN"/>
              </w:rPr>
              <w:t xml:space="preserve">Содержание верного ответа </w:t>
            </w:r>
          </w:p>
        </w:tc>
        <w:tc>
          <w:tcPr>
            <w:tcW w:w="1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  <w:t>Количество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  <w:t>баллов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75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20" w:hanging="360"/>
              <w:contextualSpacing/>
              <w:textAlignment w:val="auto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en-US" w:eastAsia="ru-RU" w:bidi="ar-SA"/>
              </w:rPr>
              <w:t xml:space="preserve">онструкция разработана. </w:t>
            </w: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Материал изготовления выбран и обоснован</w:t>
            </w:r>
          </w:p>
        </w:tc>
        <w:tc>
          <w:tcPr>
            <w:tcW w:w="1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  <w:t>1 б.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75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20" w:hanging="360"/>
              <w:contextualSpacing/>
              <w:textAlignment w:val="auto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Эскиз изделия выполнен правильно: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20"/>
              <w:contextualSpacing/>
              <w:textAlignment w:val="auto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 xml:space="preserve">- выполнение эскиза в масштабе;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20"/>
              <w:contextualSpacing/>
              <w:textAlignment w:val="auto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 xml:space="preserve">- указание на эскизе всех необходимых линий;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20"/>
              <w:contextualSpacing/>
              <w:textAlignment w:val="auto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- указание на эскизе габаритных размеров.</w:t>
            </w:r>
          </w:p>
        </w:tc>
        <w:tc>
          <w:tcPr>
            <w:tcW w:w="1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ru-RU" w:eastAsia="zh-CN"/>
              </w:rPr>
              <w:t>1</w:t>
            </w:r>
            <w:r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  <w:t xml:space="preserve"> б.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20" w:hanging="360"/>
              <w:contextualSpacing/>
              <w:textAlignment w:val="auto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Выбрано оборудование, на котором будет изготовлено данное изделие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en-US" w:eastAsia="ru-RU" w:bidi="ar-SA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Перечислены основные технологические операции, которые должны быть применены при изготовлении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en-US" w:eastAsia="ru-RU" w:bidi="ar-SA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Перечислены все инструменты и приспособления, необходимые для изготовления данного изделия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en-US" w:eastAsia="ru-RU" w:bidi="ar-SA"/>
              </w:rPr>
              <w:t>.</w:t>
            </w:r>
          </w:p>
        </w:tc>
        <w:tc>
          <w:tcPr>
            <w:tcW w:w="1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ru-RU" w:eastAsia="zh-CN"/>
              </w:rPr>
              <w:t>2</w:t>
            </w:r>
            <w:r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  <w:t xml:space="preserve"> б.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75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20" w:hanging="360"/>
              <w:contextualSpacing/>
              <w:textAlignment w:val="auto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Грамотно подобран вид отделки</w:t>
            </w:r>
          </w:p>
        </w:tc>
        <w:tc>
          <w:tcPr>
            <w:tcW w:w="1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  <w:t>1 б.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  <w:jc w:val="center"/>
        </w:trPr>
        <w:tc>
          <w:tcPr>
            <w:tcW w:w="75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right"/>
              <w:textAlignment w:val="auto"/>
              <w:rPr>
                <w:rFonts w:ascii="Times New Roman" w:hAnsi="Times New Roman" w:eastAsia="SimSun"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SimSun"/>
                <w:kern w:val="2"/>
                <w:sz w:val="22"/>
                <w:szCs w:val="22"/>
                <w:highlight w:val="none"/>
                <w:lang w:val="en-US" w:eastAsia="zh-CN"/>
              </w:rPr>
              <w:t>Итого:</w:t>
            </w:r>
          </w:p>
        </w:tc>
        <w:tc>
          <w:tcPr>
            <w:tcW w:w="1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ru-RU" w:eastAsia="zh-CN"/>
              </w:rPr>
              <w:t>5</w:t>
            </w:r>
            <w:r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  <w:t xml:space="preserve"> б.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134" w:right="567" w:bottom="1134" w:left="1701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wordWrap w:val="0"/>
      <w:jc w:val="right"/>
      <w:rPr>
        <w:rFonts w:hint="default" w:asciiTheme="minorHAnsi" w:hAnsiTheme="minorHAnsi" w:cstheme="minorHAnsi"/>
        <w:lang w:val="ru-RU"/>
      </w:rPr>
    </w:pPr>
    <w:r>
      <w:rPr>
        <w:lang w:val="ru-RU"/>
      </w:rPr>
      <w:t>Школьный</w:t>
    </w:r>
    <w:r>
      <w:rPr>
        <w:rFonts w:hint="default"/>
        <w:lang w:val="ru-RU"/>
      </w:rPr>
      <w:t xml:space="preserve"> этап ВсОШ по технологии 2023-2024 —</w:t>
    </w:r>
    <w:r>
      <w:rPr>
        <w:rFonts w:hint="default" w:cstheme="minorHAnsi"/>
        <w:lang w:val="ru-RU"/>
      </w:rPr>
      <w:t xml:space="preserve"> ТТиТТ 5-6 </w:t>
    </w:r>
    <w:r>
      <w:rPr>
        <w:rFonts w:hint="default" w:ascii="Times New Roman" w:hAnsi="Times New Roman" w:cs="Times New Roman"/>
        <w:lang w:val="ru-RU"/>
      </w:rPr>
      <w:t xml:space="preserve">— </w:t>
    </w:r>
    <w:r>
      <w:rPr>
        <w:rFonts w:hint="default" w:cstheme="minorHAnsi"/>
        <w:lang w:val="ru-RU"/>
      </w:rPr>
      <w:t>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A2069C"/>
    <w:multiLevelType w:val="singleLevel"/>
    <w:tmpl w:val="91A2069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288050B"/>
    <w:multiLevelType w:val="multilevel"/>
    <w:tmpl w:val="5288050B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0214F"/>
    <w:rsid w:val="1D53743F"/>
    <w:rsid w:val="28E67344"/>
    <w:rsid w:val="2D1E79B9"/>
    <w:rsid w:val="3BCF200F"/>
    <w:rsid w:val="4A40214F"/>
    <w:rsid w:val="5DA04FAE"/>
    <w:rsid w:val="6EBD34AD"/>
    <w:rsid w:val="7121353C"/>
    <w:rsid w:val="75FD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2023-10-22T17:51:00Z</dcterms:created>
  <dc:creator>sedov</dc:creator>
  <cp:lastModifiedBy>Сергей Седов</cp:lastModifiedBy>
  <dcterms:modified xsi:type="dcterms:W3CDTF">2023-10-26T03:46:01Z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0111D4C77F96484AB6ABCEDC9212F2E8_13</vt:lpwstr>
  </property>
</Properties>
</file>